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Sean Moyses est compté parmi les meilleurs joueurs professionels européens du banjo, instrument dont il s'est mis à jouer a l'âge d'onze ans, encouragé par sa famille musicale. Il s'est vite familiarisé avec l'ukulele-banjo, la mandoline, le banjo à cinq cordes, la guitare et le plectrum-banjo, et s'est pris par une passion pour le jazz des années vingt et trente.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Une ambition s'est réalisée quand il a participé à de concerts, et à d'émissions télévisées et radiodiffusées du célèbre Pasadena Roof Orchestra, non seulement en Angleterre, mais aussi aux Pays-bas, en France et en Allemagne.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a ensuite complété six ans de travail dans le genre comique au sein de Bob Kerr's Whoopee Band - une série de concerts en plus de quinze pays dans le style rigoleur des Spike Jones and his City Slickers.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1996 il s'est déménagé en Allemagne. Là, il a organisé son propre orchestre de jazz, aussi bien que son "The Ragtime Two", et il s'est présenté en soliste du banjo. Ainsi a-t-il augmenté le personnel de tels éminents orchestres que le Barrelhouse Jazzband, Papa Bue's Viking Jazzband, Joe Wulf's Gentlemen of Swing, Rod Mason's Hot Five, Keith Smith's Basin Street to Broadway Show, The Best of British Band et Rolf Wagemann's European Top Eight.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